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83" w:rsidRDefault="00706783" w:rsidP="00706783">
      <w:pPr>
        <w:framePr w:w="4273" w:h="1876" w:hSpace="180" w:wrap="auto" w:vAnchor="text" w:hAnchor="page" w:x="1351" w:y="16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>БАШКОРТОСТАН РЕСПУБЛИКАҺЫ</w:t>
      </w:r>
    </w:p>
    <w:p w:rsidR="00706783" w:rsidRDefault="00706783" w:rsidP="00706783">
      <w:pPr>
        <w:framePr w:w="4273" w:h="1876" w:hSpace="180" w:wrap="auto" w:vAnchor="text" w:hAnchor="page" w:x="1351" w:y="16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>БӨРЙӘН РАЙОНЫ</w:t>
      </w:r>
    </w:p>
    <w:p w:rsidR="00706783" w:rsidRDefault="00706783" w:rsidP="00706783">
      <w:pPr>
        <w:framePr w:w="4273" w:h="1876" w:hSpace="180" w:wrap="auto" w:vAnchor="text" w:hAnchor="page" w:x="1351" w:y="16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 xml:space="preserve">МУНИЦИПАЛЬ РАЙОНЫНЫҢ     </w:t>
      </w:r>
    </w:p>
    <w:p w:rsidR="00706783" w:rsidRDefault="00706783" w:rsidP="00706783">
      <w:pPr>
        <w:framePr w:w="4273" w:h="1876" w:hSpace="180" w:wrap="auto" w:vAnchor="text" w:hAnchor="page" w:x="1351" w:y="16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>ЫРГЫЗЛЫ АУЫЛ СОВЕТЫ</w:t>
      </w:r>
    </w:p>
    <w:p w:rsidR="00706783" w:rsidRDefault="00706783" w:rsidP="00706783">
      <w:pPr>
        <w:framePr w:w="4273" w:h="1876" w:hSpace="180" w:wrap="auto" w:vAnchor="text" w:hAnchor="page" w:x="1351" w:y="16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>АУЫЛ БИЛӘМӘҺЕ СОВЕТЫ</w:t>
      </w:r>
    </w:p>
    <w:p w:rsidR="00706783" w:rsidRDefault="00F14A28" w:rsidP="0070678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95250</wp:posOffset>
            </wp:positionV>
            <wp:extent cx="685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783" w:rsidRPr="00CF6EF6" w:rsidRDefault="00706783" w:rsidP="00706783">
      <w:pPr>
        <w:framePr w:w="4383" w:h="1732" w:hSpace="181" w:wrap="notBeside" w:vAnchor="text" w:hAnchor="page" w:x="7178" w:y="-173"/>
        <w:jc w:val="center"/>
        <w:rPr>
          <w:bCs/>
          <w:noProof/>
        </w:rPr>
      </w:pPr>
      <w:r>
        <w:rPr>
          <w:bCs/>
          <w:noProof/>
        </w:rPr>
        <w:t xml:space="preserve">СОВЕТ   СЕЛЬСКОГО  ПОСЕЛЕНИЯ </w:t>
      </w:r>
    </w:p>
    <w:p w:rsidR="00706783" w:rsidRPr="00CF6EF6" w:rsidRDefault="00706783" w:rsidP="00706783">
      <w:pPr>
        <w:framePr w:w="4383" w:h="1732" w:hSpace="181" w:wrap="notBeside" w:vAnchor="text" w:hAnchor="page" w:x="7178" w:y="-173"/>
        <w:jc w:val="center"/>
        <w:rPr>
          <w:bCs/>
          <w:noProof/>
        </w:rPr>
      </w:pPr>
      <w:r>
        <w:rPr>
          <w:bCs/>
          <w:noProof/>
        </w:rPr>
        <w:t xml:space="preserve">  ИРГИЗЛИНСКИЙ СЕЛЬСОВЕТ МУНИЦИПАЛЬНОГО РАЙОНА </w:t>
      </w:r>
    </w:p>
    <w:p w:rsidR="00706783" w:rsidRDefault="00706783" w:rsidP="00706783">
      <w:pPr>
        <w:framePr w:w="4383" w:h="1732" w:hSpace="181" w:wrap="notBeside" w:vAnchor="text" w:hAnchor="page" w:x="7178" w:y="-173"/>
        <w:jc w:val="center"/>
        <w:rPr>
          <w:bCs/>
          <w:noProof/>
        </w:rPr>
      </w:pPr>
      <w:r>
        <w:rPr>
          <w:bCs/>
          <w:noProof/>
        </w:rPr>
        <w:t>БУРЗЯНСКИЙ РАЙОН</w:t>
      </w:r>
    </w:p>
    <w:p w:rsidR="00706783" w:rsidRDefault="00706783" w:rsidP="00706783">
      <w:pPr>
        <w:framePr w:w="4383" w:h="1732" w:hSpace="181" w:wrap="notBeside" w:vAnchor="text" w:hAnchor="page" w:x="7178" w:y="-173"/>
        <w:jc w:val="center"/>
        <w:rPr>
          <w:bCs/>
          <w:noProof/>
          <w:lang w:val="be-BY"/>
        </w:rPr>
      </w:pPr>
      <w:r>
        <w:rPr>
          <w:bCs/>
          <w:noProof/>
          <w:lang w:val="be-BY"/>
        </w:rPr>
        <w:t xml:space="preserve">РЕСПУБЛИКИ БАШКОРТОСТАН </w:t>
      </w:r>
    </w:p>
    <w:p w:rsidR="00706783" w:rsidRPr="006037C5" w:rsidRDefault="00706783" w:rsidP="00706783">
      <w:pPr>
        <w:pStyle w:val="a3"/>
        <w:tabs>
          <w:tab w:val="left" w:pos="1822"/>
          <w:tab w:val="left" w:pos="1914"/>
        </w:tabs>
        <w:rPr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t>______</w:t>
      </w:r>
      <w:r>
        <w:rPr>
          <w:b/>
          <w:bCs/>
          <w:noProof/>
        </w:rPr>
        <w:t>_______________________________________________________________________________</w:t>
      </w:r>
      <w:r w:rsidR="00DA1061">
        <w:rPr>
          <w:b/>
          <w:bCs/>
          <w:noProof/>
        </w:rPr>
        <w:t>______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</w:p>
    <w:p w:rsidR="00706783" w:rsidRPr="00DA1061" w:rsidRDefault="00706783" w:rsidP="00DA1061">
      <w:pPr>
        <w:pStyle w:val="1"/>
        <w:rPr>
          <w:rFonts w:eastAsia="Arial Unicode MS"/>
          <w:lang w:val="be-BY"/>
        </w:rPr>
      </w:pPr>
      <w:r>
        <w:t xml:space="preserve">КАРАР                                        </w:t>
      </w:r>
      <w:r w:rsidR="00DA1061">
        <w:t xml:space="preserve">          </w:t>
      </w:r>
      <w:r>
        <w:t xml:space="preserve">    </w:t>
      </w:r>
      <w:r w:rsidR="00DA1061">
        <w:t xml:space="preserve">                             </w:t>
      </w:r>
      <w:r>
        <w:t>РЕШЕНИЕ</w:t>
      </w:r>
    </w:p>
    <w:p w:rsidR="00706783" w:rsidRDefault="00706783" w:rsidP="00706783">
      <w:pPr>
        <w:jc w:val="center"/>
        <w:rPr>
          <w:szCs w:val="28"/>
          <w:lang w:val="be-BY"/>
        </w:rPr>
      </w:pPr>
      <w:r>
        <w:rPr>
          <w:szCs w:val="28"/>
        </w:rPr>
        <w:t xml:space="preserve">« </w:t>
      </w:r>
      <w:r w:rsidRPr="00706783">
        <w:rPr>
          <w:szCs w:val="28"/>
        </w:rPr>
        <w:t>30</w:t>
      </w:r>
      <w:r>
        <w:rPr>
          <w:szCs w:val="28"/>
          <w:lang w:val="be-BY"/>
        </w:rPr>
        <w:t xml:space="preserve"> </w:t>
      </w:r>
      <w:r>
        <w:rPr>
          <w:szCs w:val="28"/>
        </w:rPr>
        <w:t>»</w:t>
      </w:r>
      <w:r>
        <w:rPr>
          <w:szCs w:val="28"/>
          <w:lang w:val="be-BY"/>
        </w:rPr>
        <w:t xml:space="preserve">  </w:t>
      </w:r>
      <w:r w:rsidRPr="00706783">
        <w:rPr>
          <w:szCs w:val="28"/>
        </w:rPr>
        <w:t xml:space="preserve">август </w:t>
      </w:r>
      <w:r>
        <w:rPr>
          <w:szCs w:val="28"/>
          <w:lang w:val="be-BY"/>
        </w:rPr>
        <w:t xml:space="preserve"> </w:t>
      </w:r>
      <w:r>
        <w:rPr>
          <w:szCs w:val="28"/>
        </w:rPr>
        <w:t xml:space="preserve">2023 йыл         </w:t>
      </w:r>
      <w:r w:rsidR="00DA1061">
        <w:rPr>
          <w:szCs w:val="28"/>
        </w:rPr>
        <w:t xml:space="preserve">    </w:t>
      </w:r>
      <w:r>
        <w:rPr>
          <w:szCs w:val="28"/>
        </w:rPr>
        <w:t xml:space="preserve">   № 29-6/24         </w:t>
      </w:r>
      <w:r w:rsidR="00DA1061">
        <w:rPr>
          <w:szCs w:val="28"/>
        </w:rPr>
        <w:t xml:space="preserve">    </w:t>
      </w:r>
      <w:r>
        <w:rPr>
          <w:szCs w:val="28"/>
        </w:rPr>
        <w:t xml:space="preserve">         «30</w:t>
      </w:r>
      <w:r>
        <w:rPr>
          <w:szCs w:val="28"/>
          <w:lang w:val="be-BY"/>
        </w:rPr>
        <w:t xml:space="preserve"> </w:t>
      </w:r>
      <w:r>
        <w:rPr>
          <w:szCs w:val="28"/>
        </w:rPr>
        <w:t>»</w:t>
      </w:r>
      <w:r>
        <w:rPr>
          <w:szCs w:val="28"/>
          <w:lang w:val="be-BY"/>
        </w:rPr>
        <w:t xml:space="preserve"> августа </w:t>
      </w:r>
      <w:r>
        <w:rPr>
          <w:szCs w:val="28"/>
        </w:rPr>
        <w:t>2023 год</w:t>
      </w:r>
      <w:r>
        <w:rPr>
          <w:szCs w:val="28"/>
          <w:lang w:val="be-BY"/>
        </w:rPr>
        <w:t>а</w:t>
      </w:r>
    </w:p>
    <w:p w:rsidR="008770EB" w:rsidRPr="00706783" w:rsidRDefault="008770EB" w:rsidP="00706783">
      <w:pPr>
        <w:pStyle w:val="ConsPlusNormal"/>
        <w:jc w:val="both"/>
      </w:pPr>
    </w:p>
    <w:p w:rsidR="008770EB" w:rsidRDefault="008770EB">
      <w:pPr>
        <w:pStyle w:val="ConsPlusNormal"/>
        <w:jc w:val="center"/>
      </w:pPr>
      <w:r>
        <w:t xml:space="preserve">Об утверждении Порядка размещения на официальном сайте муниципального района </w:t>
      </w:r>
      <w:r w:rsidR="002B5ABE">
        <w:t>Бурзянский</w:t>
      </w:r>
      <w: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представительного органа </w:t>
      </w:r>
      <w:bookmarkStart w:id="0" w:name="_Hlk137636780"/>
      <w:r w:rsidR="002B5ABE">
        <w:t xml:space="preserve">сельского поселения </w:t>
      </w:r>
      <w:r w:rsidR="00706783">
        <w:t xml:space="preserve">Иргизлинский </w:t>
      </w:r>
      <w:r w:rsidR="002B5ABE">
        <w:t xml:space="preserve">сельсовет </w:t>
      </w:r>
      <w:bookmarkEnd w:id="0"/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8770EB" w:rsidRDefault="008770EB">
      <w:pPr>
        <w:pStyle w:val="ConsPlusNormal"/>
        <w:ind w:firstLine="540"/>
        <w:jc w:val="both"/>
      </w:pPr>
    </w:p>
    <w:p w:rsidR="008770EB" w:rsidRDefault="008770EB">
      <w:pPr>
        <w:pStyle w:val="ConsPlusNormal"/>
        <w:ind w:firstLine="540"/>
        <w:jc w:val="both"/>
      </w:pPr>
      <w:r>
        <w:t>В соответствии с Федеральным законом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Федеральным законом от 25.12.2008 N 273-ФЗ "О противодействии коррупции", Законом Республики Башкортостан от 27.02.2023 N 679-з "О внесении изменений в Закон Республики Башкортостан "О местном самоуправлении в Республике Башкортостан", Совет</w:t>
      </w:r>
      <w:r w:rsidR="002B5ABE" w:rsidRPr="002B5ABE">
        <w:t xml:space="preserve"> </w:t>
      </w:r>
      <w:r w:rsidR="002B5ABE">
        <w:t xml:space="preserve">сельского поселения </w:t>
      </w:r>
      <w:r w:rsidR="00706783">
        <w:t xml:space="preserve">Иргизлинский </w:t>
      </w:r>
      <w:r w:rsidR="002B5ABE">
        <w:t>сельсовет</w:t>
      </w:r>
      <w:r>
        <w:t xml:space="preserve"> муниципального района </w:t>
      </w:r>
      <w:r w:rsidR="002B5ABE">
        <w:t>Бурзянский</w:t>
      </w:r>
      <w:r>
        <w:t xml:space="preserve"> район Республики Башкортостан пятого созыва</w:t>
      </w:r>
    </w:p>
    <w:p w:rsidR="008770EB" w:rsidRDefault="008770EB" w:rsidP="00DA1061">
      <w:pPr>
        <w:pStyle w:val="ConsPlusNormal"/>
      </w:pPr>
      <w:r>
        <w:t>решил:</w:t>
      </w:r>
    </w:p>
    <w:p w:rsidR="008770EB" w:rsidRDefault="008770EB">
      <w:pPr>
        <w:pStyle w:val="ConsPlusNormal"/>
        <w:ind w:firstLine="540"/>
        <w:jc w:val="both"/>
      </w:pPr>
      <w:r>
        <w:t xml:space="preserve">1. Утвердить прилагаемый Порядок размещения на официальном сайте муниципального района </w:t>
      </w:r>
      <w:r w:rsidR="002B5ABE">
        <w:t>Бурзянский</w:t>
      </w:r>
      <w: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представительного органа </w:t>
      </w:r>
      <w:r w:rsidR="002B5ABE">
        <w:t xml:space="preserve">сельского поселения </w:t>
      </w:r>
      <w:r w:rsidR="00706783">
        <w:t xml:space="preserve">Иргизлинский </w:t>
      </w:r>
      <w:r w:rsidR="002B5ABE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2B5ABE" w:rsidRDefault="00DA1061">
      <w:pPr>
        <w:pStyle w:val="ConsPlusNormal"/>
        <w:spacing w:before="240"/>
        <w:ind w:firstLine="540"/>
        <w:jc w:val="both"/>
      </w:pPr>
      <w:r>
        <w:t>2</w:t>
      </w:r>
      <w:r w:rsidR="008770EB">
        <w:t xml:space="preserve">. Настоящее решение обнародовать путем размещения на информационном стенде в здании Администрации </w:t>
      </w:r>
      <w:r w:rsidR="002B5ABE">
        <w:t xml:space="preserve">сельского поселения </w:t>
      </w:r>
      <w:r w:rsidR="00706783">
        <w:t xml:space="preserve">Иргизлинский </w:t>
      </w:r>
      <w:r w:rsidR="002B5ABE">
        <w:t xml:space="preserve">сельсовет </w:t>
      </w:r>
      <w:r w:rsidR="008770EB">
        <w:t xml:space="preserve">муниципального района </w:t>
      </w:r>
      <w:r w:rsidR="002B5ABE">
        <w:t>Бурзянский</w:t>
      </w:r>
      <w:r w:rsidR="008770EB">
        <w:t xml:space="preserve"> район Республики Башкортостан и разместить на официальном сайте</w:t>
      </w:r>
      <w:r w:rsidR="002B5ABE" w:rsidRPr="002B5ABE">
        <w:t xml:space="preserve"> </w:t>
      </w:r>
      <w:r w:rsidR="002B5ABE">
        <w:t xml:space="preserve">сельского поселения </w:t>
      </w:r>
      <w:r w:rsidR="00706783">
        <w:t xml:space="preserve">Иргизлинский </w:t>
      </w:r>
      <w:r w:rsidR="002B5ABE">
        <w:t>сельсовет</w:t>
      </w:r>
      <w:r w:rsidR="008770EB">
        <w:t xml:space="preserve"> муниципального района </w:t>
      </w:r>
      <w:r w:rsidR="002B5ABE">
        <w:t>Бурзянский</w:t>
      </w:r>
      <w:r w:rsidR="008770EB">
        <w:t xml:space="preserve"> район Республики Башкортостан https://</w:t>
      </w:r>
      <w:r w:rsidR="00105B67" w:rsidRPr="00105B67">
        <w:t xml:space="preserve"> /irgizla.burzyan.ru</w:t>
      </w:r>
    </w:p>
    <w:p w:rsidR="008770EB" w:rsidRDefault="002B5ABE">
      <w:pPr>
        <w:pStyle w:val="ConsPlusNormal"/>
        <w:spacing w:before="240"/>
        <w:ind w:firstLine="540"/>
        <w:jc w:val="both"/>
      </w:pPr>
      <w:r>
        <w:t xml:space="preserve"> </w:t>
      </w:r>
      <w:r w:rsidR="00DA1061">
        <w:t>3</w:t>
      </w:r>
      <w:r w:rsidR="008770EB">
        <w:t xml:space="preserve">. Контроль исполнения настоящего решения возложить на комиссию Совета </w:t>
      </w:r>
      <w:r>
        <w:t xml:space="preserve">сельского поселения </w:t>
      </w:r>
      <w:r w:rsidR="00706783">
        <w:t xml:space="preserve">Иргизлинский </w:t>
      </w:r>
      <w:r>
        <w:t xml:space="preserve">сельсовет </w:t>
      </w:r>
      <w:r w:rsidR="008770EB">
        <w:t xml:space="preserve">муниципального района </w:t>
      </w:r>
      <w:r>
        <w:t>Бурзянский</w:t>
      </w:r>
      <w:r w:rsidR="008770EB">
        <w:t xml:space="preserve"> район Республики Башкортостан по соблюдению Регламента Совета, статуса и этики депутата.</w:t>
      </w:r>
    </w:p>
    <w:p w:rsidR="00CF6EF6" w:rsidRDefault="00CF6EF6">
      <w:pPr>
        <w:pStyle w:val="ConsPlusNormal"/>
        <w:spacing w:before="240"/>
        <w:ind w:firstLine="540"/>
        <w:jc w:val="both"/>
      </w:pPr>
    </w:p>
    <w:p w:rsidR="008770EB" w:rsidRDefault="008770EB">
      <w:pPr>
        <w:pStyle w:val="ConsPlusNormal"/>
        <w:ind w:firstLine="540"/>
        <w:jc w:val="both"/>
      </w:pPr>
    </w:p>
    <w:p w:rsidR="00CF6EF6" w:rsidRDefault="002B5ABE" w:rsidP="00DA1061">
      <w:pPr>
        <w:pStyle w:val="ConsPlusNormal"/>
        <w:ind w:firstLine="540"/>
        <w:jc w:val="both"/>
      </w:pPr>
      <w:r>
        <w:t>Глава</w:t>
      </w:r>
      <w:r w:rsidR="00CF6EF6">
        <w:tab/>
      </w:r>
      <w:r w:rsidR="00CF6EF6">
        <w:tab/>
      </w:r>
      <w:r w:rsidR="00CF6EF6">
        <w:tab/>
      </w:r>
      <w:r w:rsidR="00CF6EF6">
        <w:tab/>
      </w:r>
      <w:r w:rsidR="00CF6EF6">
        <w:tab/>
      </w:r>
      <w:r w:rsidR="00CF6EF6">
        <w:tab/>
      </w:r>
      <w:r w:rsidR="00CF6EF6">
        <w:tab/>
      </w:r>
      <w:r w:rsidR="00CF6EF6">
        <w:tab/>
        <w:t xml:space="preserve">             </w:t>
      </w:r>
      <w:r w:rsidR="00DA1061">
        <w:t>И.С.Нуруткулов</w:t>
      </w:r>
    </w:p>
    <w:p w:rsidR="00CF6EF6" w:rsidRDefault="00CF6EF6">
      <w:pPr>
        <w:pStyle w:val="ConsPlusNormal"/>
        <w:ind w:firstLine="540"/>
        <w:jc w:val="both"/>
      </w:pPr>
    </w:p>
    <w:p w:rsidR="008770EB" w:rsidRDefault="008B2BA8" w:rsidP="008B2BA8">
      <w:pPr>
        <w:pStyle w:val="ConsPlusNormal"/>
        <w:ind w:left="8640"/>
        <w:jc w:val="both"/>
      </w:pPr>
      <w:r>
        <w:t xml:space="preserve">  </w:t>
      </w:r>
      <w:r w:rsidR="008770EB">
        <w:t>Приложение</w:t>
      </w:r>
    </w:p>
    <w:p w:rsidR="008770EB" w:rsidRDefault="008770EB" w:rsidP="008B2BA8">
      <w:pPr>
        <w:pStyle w:val="ConsPlusNormal"/>
        <w:ind w:left="7088" w:firstLine="142"/>
        <w:jc w:val="both"/>
      </w:pPr>
      <w:r>
        <w:t>к решению Совета</w:t>
      </w:r>
      <w:r w:rsidR="008B2BA8">
        <w:t xml:space="preserve"> сельского поселения </w:t>
      </w:r>
      <w:r w:rsidR="00706783">
        <w:t>Иргизлинский</w:t>
      </w:r>
      <w:r w:rsidR="008B2BA8">
        <w:t xml:space="preserve"> сельсовет </w:t>
      </w:r>
      <w:r>
        <w:t>муниципального района</w:t>
      </w:r>
      <w:r w:rsidR="008B2BA8">
        <w:t xml:space="preserve"> </w:t>
      </w:r>
      <w:r w:rsidR="002B5ABE">
        <w:t>Бурзянский</w:t>
      </w:r>
      <w:r>
        <w:t xml:space="preserve"> район</w:t>
      </w:r>
      <w:r w:rsidR="008B2BA8">
        <w:t xml:space="preserve"> </w:t>
      </w:r>
      <w:r>
        <w:t>Республики Башкортостан</w:t>
      </w:r>
      <w:r w:rsidR="008B2BA8">
        <w:t xml:space="preserve"> </w:t>
      </w:r>
      <w:r>
        <w:t>от  2023 года N</w:t>
      </w:r>
    </w:p>
    <w:p w:rsidR="008770EB" w:rsidRDefault="008770EB">
      <w:pPr>
        <w:pStyle w:val="ConsPlusNormal"/>
        <w:ind w:firstLine="540"/>
        <w:jc w:val="both"/>
      </w:pPr>
    </w:p>
    <w:p w:rsidR="008770EB" w:rsidRDefault="008770EB">
      <w:pPr>
        <w:pStyle w:val="ConsPlusNormal"/>
        <w:jc w:val="center"/>
      </w:pPr>
      <w:r>
        <w:t>ПОРЯДОК</w:t>
      </w:r>
    </w:p>
    <w:p w:rsidR="008770EB" w:rsidRDefault="008770EB">
      <w:pPr>
        <w:pStyle w:val="ConsPlusNormal"/>
        <w:jc w:val="center"/>
      </w:pPr>
      <w:r>
        <w:t xml:space="preserve">РАЗМЕЩЕНИЯ НА ОФИЦИАЛЬНОМ САЙТЕ </w:t>
      </w:r>
      <w:r w:rsidR="002B5ABE">
        <w:t xml:space="preserve">СЕЛЬСКОГО ПОСЕЛЕНИЯ </w:t>
      </w:r>
      <w:r w:rsidR="000E540B">
        <w:t xml:space="preserve">Иргизлинский </w:t>
      </w:r>
      <w:r w:rsidR="002B5ABE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ПРЕДСТАВИТЕЛЬНОГО ОРГАНА </w:t>
      </w:r>
      <w:r w:rsidR="002B5ABE">
        <w:t xml:space="preserve">СЕЛЬСКОГО ПОСЕЛЕНИЯ </w:t>
      </w:r>
      <w:r w:rsidR="00CF6EF6">
        <w:t xml:space="preserve">ИРГИЗЛИНСКИЙ </w:t>
      </w:r>
      <w:r w:rsidR="002B5ABE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8770EB" w:rsidRDefault="008770EB">
      <w:pPr>
        <w:pStyle w:val="ConsPlusNormal"/>
        <w:ind w:firstLine="540"/>
        <w:jc w:val="both"/>
      </w:pPr>
    </w:p>
    <w:p w:rsidR="008770EB" w:rsidRDefault="008770EB">
      <w:pPr>
        <w:pStyle w:val="ConsPlusNormal"/>
        <w:ind w:firstLine="540"/>
        <w:jc w:val="both"/>
      </w:pPr>
      <w:r>
        <w:t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представительного органа</w:t>
      </w:r>
      <w:r w:rsidR="002B5ABE" w:rsidRPr="002B5ABE">
        <w:t xml:space="preserve"> сельского поселения </w:t>
      </w:r>
      <w:r w:rsidR="00CF6EF6">
        <w:t xml:space="preserve">Иргизлинский </w:t>
      </w:r>
      <w:r w:rsidR="002B5ABE" w:rsidRPr="002B5ABE">
        <w:t>сельсовет</w:t>
      </w:r>
      <w:r>
        <w:t xml:space="preserve"> 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представлять сведения о доходах, расходах, об имуществе и обязательствах имущественного характера.</w:t>
      </w:r>
    </w:p>
    <w:p w:rsidR="008770EB" w:rsidRDefault="008770EB">
      <w:pPr>
        <w:pStyle w:val="ConsPlusNormal"/>
        <w:spacing w:before="240"/>
        <w:ind w:firstLine="540"/>
        <w:jc w:val="both"/>
      </w:pPr>
      <w:r>
        <w:t xml:space="preserve">2. Обеспечение доступа к информации о представляемых лицами, замещающими муниципальные должности депутата представительного органа </w:t>
      </w:r>
      <w:r w:rsidR="002B5ABE" w:rsidRPr="002B5ABE">
        <w:t xml:space="preserve">сельского поселения </w:t>
      </w:r>
      <w:r w:rsidR="00CF6EF6">
        <w:t>Иргизлинский</w:t>
      </w:r>
      <w:r w:rsidR="00CF6EF6" w:rsidRPr="002B5ABE">
        <w:t xml:space="preserve"> </w:t>
      </w:r>
      <w:r w:rsidR="002B5ABE" w:rsidRPr="002B5ABE">
        <w:t xml:space="preserve">_сельсовет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8770EB" w:rsidRDefault="00753BF6">
      <w:pPr>
        <w:pStyle w:val="ConsPlusNormal"/>
        <w:spacing w:before="240"/>
        <w:ind w:firstLine="540"/>
        <w:jc w:val="both"/>
      </w:pPr>
      <w:r>
        <w:t>3</w:t>
      </w:r>
      <w:r w:rsidR="008770EB">
        <w:t xml:space="preserve">. На официальном сайте </w:t>
      </w:r>
      <w:r w:rsidR="00D97B85">
        <w:t>сельского поселения</w:t>
      </w:r>
      <w:r w:rsidR="008770EB">
        <w:t xml:space="preserve">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представительного</w:t>
      </w:r>
      <w:r w:rsidR="002B5ABE" w:rsidRPr="002B5ABE">
        <w:t xml:space="preserve"> сельского поселения </w:t>
      </w:r>
      <w:r w:rsidR="00706783">
        <w:t>Иргизлинский</w:t>
      </w:r>
      <w:r w:rsidR="00706783" w:rsidRPr="002B5ABE">
        <w:t xml:space="preserve"> </w:t>
      </w:r>
      <w:r w:rsidR="002B5ABE" w:rsidRPr="002B5ABE">
        <w:t>сельсовет</w:t>
      </w:r>
      <w:r w:rsidR="008770EB">
        <w:t xml:space="preserve"> органа муниципального района </w:t>
      </w:r>
      <w:r w:rsidR="002B5ABE">
        <w:t>Бурзянский</w:t>
      </w:r>
      <w:r w:rsidR="008770EB">
        <w:t xml:space="preserve">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8770EB" w:rsidRDefault="008770EB">
      <w:pPr>
        <w:pStyle w:val="ConsPlusNormal"/>
        <w:spacing w:before="240"/>
        <w:ind w:firstLine="540"/>
        <w:jc w:val="both"/>
      </w:pPr>
      <w:r>
        <w:t xml:space="preserve">1) Количество лиц, замещающих муниципальные должности депутата представительного органа </w:t>
      </w:r>
      <w:r w:rsidR="002B5ABE" w:rsidRPr="002B5ABE">
        <w:t xml:space="preserve">сельского поселения </w:t>
      </w:r>
      <w:r w:rsidR="00706783">
        <w:t>Иргизлинский</w:t>
      </w:r>
      <w:r w:rsidR="00706783" w:rsidRPr="002B5ABE">
        <w:t xml:space="preserve"> </w:t>
      </w:r>
      <w:r w:rsidR="002B5ABE" w:rsidRPr="002B5ABE">
        <w:t xml:space="preserve">сельсовет </w:t>
      </w:r>
      <w: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8770EB" w:rsidRDefault="008770EB">
      <w:pPr>
        <w:pStyle w:val="ConsPlusNormal"/>
        <w:spacing w:before="240"/>
        <w:ind w:firstLine="540"/>
        <w:jc w:val="both"/>
      </w:pPr>
      <w:r>
        <w:t>2) Количество лиц, замещающих муниципальные должности депутата представительного органа</w:t>
      </w:r>
      <w:r w:rsidR="002B5ABE" w:rsidRPr="002B5ABE">
        <w:t xml:space="preserve"> сельского поселения </w:t>
      </w:r>
      <w:r w:rsidR="00706783">
        <w:t>Иргизлинский</w:t>
      </w:r>
      <w:r w:rsidR="00706783" w:rsidRPr="002B5ABE">
        <w:t xml:space="preserve"> </w:t>
      </w:r>
      <w:r w:rsidR="002B5ABE" w:rsidRPr="002B5ABE">
        <w:t>сельсовет</w:t>
      </w:r>
      <w:r>
        <w:t xml:space="preserve"> муниципального района, представивших уведомления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8770EB" w:rsidRDefault="008770EB">
      <w:pPr>
        <w:pStyle w:val="ConsPlusNormal"/>
        <w:spacing w:before="240"/>
        <w:ind w:firstLine="540"/>
        <w:jc w:val="both"/>
      </w:pPr>
      <w:r>
        <w:lastRenderedPageBreak/>
        <w:t xml:space="preserve">5. Обобщенная информация об исполнении (ненадлежащем исполнении) лицами, замещающими муниципальные должности депутата представительного </w:t>
      </w:r>
      <w:r w:rsidR="002B5ABE" w:rsidRPr="002B5ABE">
        <w:t xml:space="preserve">сельского поселения </w:t>
      </w:r>
      <w:r w:rsidR="00706783">
        <w:t>Иргизлинский</w:t>
      </w:r>
      <w:r w:rsidR="00706783" w:rsidRPr="002B5ABE">
        <w:t xml:space="preserve"> </w:t>
      </w:r>
      <w:r w:rsidR="002B5ABE" w:rsidRPr="002B5ABE">
        <w:t xml:space="preserve">сельсовет </w:t>
      </w:r>
      <w:r>
        <w:t xml:space="preserve">органа 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</w:t>
      </w:r>
      <w:r w:rsidR="002B5ABE">
        <w:t>управляющим делами сельского поселения</w:t>
      </w:r>
      <w:r>
        <w:t xml:space="preserve"> ежегодно в течение 14 рабочих дней со дня истечения срока, установленного для представления депутатами сведений о доходах, расходах, об имуществе и обязательствах имущественного характера подлежит размещению на официальном сайте </w:t>
      </w:r>
      <w:r w:rsidR="002B5ABE">
        <w:t xml:space="preserve">сельского поселения </w:t>
      </w:r>
      <w:r w:rsidR="00706783">
        <w:t xml:space="preserve">Иргизлинский </w:t>
      </w:r>
      <w:r w:rsidR="002B5ABE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 в информационно-телекоммуникационной </w:t>
      </w:r>
      <w:r w:rsidRPr="00DA1061">
        <w:t>сети "Интернет" https://</w:t>
      </w:r>
      <w:r w:rsidR="00DA1061" w:rsidRPr="00DA1061">
        <w:t xml:space="preserve"> irgizla.burzyan.ru</w:t>
      </w:r>
    </w:p>
    <w:p w:rsidR="008770EB" w:rsidRDefault="008770EB">
      <w:pPr>
        <w:pStyle w:val="ConsPlusNormal"/>
        <w:spacing w:before="240"/>
        <w:ind w:firstLine="540"/>
        <w:jc w:val="both"/>
      </w:pPr>
      <w:r>
        <w:t xml:space="preserve">В обобщенную информацию включается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указывается декларируемый период, также обозначается количество лиц, замещающих муниципальные должности депутата представительного органа </w:t>
      </w:r>
      <w:r w:rsidR="00364696">
        <w:t>сельского поселения</w:t>
      </w:r>
      <w:r>
        <w:t xml:space="preserve"> не представивших сведения о доходах, расходах, об имуществе и обязательствах имущественного характера, а также не представивших уведомления о несовершении сделок.</w:t>
      </w:r>
    </w:p>
    <w:p w:rsidR="008770EB" w:rsidRDefault="008770EB">
      <w:pPr>
        <w:pStyle w:val="ConsPlusNormal"/>
        <w:ind w:firstLine="540"/>
        <w:jc w:val="both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D97B85" w:rsidRDefault="00D97B85">
      <w:pPr>
        <w:pStyle w:val="ConsPlusNormal"/>
        <w:jc w:val="right"/>
      </w:pPr>
    </w:p>
    <w:p w:rsidR="008770EB" w:rsidRDefault="008770EB">
      <w:pPr>
        <w:pStyle w:val="ConsPlusNormal"/>
        <w:jc w:val="right"/>
      </w:pPr>
      <w:r>
        <w:t>Приложение</w:t>
      </w:r>
    </w:p>
    <w:p w:rsidR="008770EB" w:rsidRDefault="008770EB">
      <w:pPr>
        <w:pStyle w:val="ConsPlusNormal"/>
        <w:jc w:val="right"/>
      </w:pPr>
      <w:r>
        <w:t xml:space="preserve">к Порядку размещения на официальном сайте </w:t>
      </w:r>
      <w:r w:rsidR="00D97B85" w:rsidRPr="00D97B85">
        <w:t xml:space="preserve">сельского поселения </w:t>
      </w:r>
      <w:r w:rsidR="00CF6EF6">
        <w:t>Иргизлинский</w:t>
      </w:r>
      <w:r w:rsidR="00CF6EF6" w:rsidRPr="00D97B85">
        <w:t xml:space="preserve"> </w:t>
      </w:r>
      <w:r w:rsidR="00D97B85" w:rsidRPr="00D97B85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представительного органа</w:t>
      </w:r>
      <w:r w:rsidR="00D97B85" w:rsidRPr="00D97B85">
        <w:t xml:space="preserve"> сельского поселения </w:t>
      </w:r>
      <w:r w:rsidR="00CF6EF6">
        <w:t>Иргизлинский</w:t>
      </w:r>
      <w:r w:rsidR="00CF6EF6" w:rsidRPr="00D97B85">
        <w:t xml:space="preserve"> </w:t>
      </w:r>
      <w:r w:rsidR="00D97B85" w:rsidRPr="00D97B85">
        <w:t>сельсовет</w:t>
      </w:r>
      <w:r>
        <w:t xml:space="preserve"> муниципального района </w:t>
      </w:r>
      <w:r w:rsidR="002B5ABE">
        <w:t>Бурзянский</w:t>
      </w:r>
      <w: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8770EB" w:rsidRDefault="008770EB">
      <w:pPr>
        <w:pStyle w:val="ConsPlusNormal"/>
        <w:ind w:firstLine="540"/>
        <w:jc w:val="both"/>
      </w:pPr>
    </w:p>
    <w:p w:rsidR="008770EB" w:rsidRDefault="008770EB">
      <w:pPr>
        <w:pStyle w:val="ConsPlusNormal"/>
        <w:jc w:val="center"/>
      </w:pPr>
      <w:r>
        <w:t>ОБОБЩЕННАЯ ИНФОРМАЦИЯ</w:t>
      </w:r>
    </w:p>
    <w:p w:rsidR="008770EB" w:rsidRDefault="008770EB">
      <w:pPr>
        <w:pStyle w:val="ConsPlusNormal"/>
        <w:jc w:val="center"/>
      </w:pPr>
      <w:r>
        <w:t>ОБ ИСПОЛНЕНИИ (О НЕНАДЛЕЖАЩЕМ ИСПОЛНЕНИИ) ДЕПУТАТАМИ</w:t>
      </w:r>
    </w:p>
    <w:p w:rsidR="008770EB" w:rsidRDefault="008770EB">
      <w:pPr>
        <w:pStyle w:val="ConsPlusNormal"/>
        <w:jc w:val="center"/>
      </w:pPr>
      <w:r>
        <w:t xml:space="preserve">СОВЕТА </w:t>
      </w:r>
      <w:r w:rsidR="00D97B85" w:rsidRPr="00D97B85">
        <w:t>СЕЛЬСКОГО ПОСЕЛЕНИЯ</w:t>
      </w:r>
      <w:r w:rsidR="00CF6EF6">
        <w:t xml:space="preserve"> ИРГИЗЛИНСКИЙ </w:t>
      </w:r>
      <w:r w:rsidR="00D97B85" w:rsidRPr="00D97B85">
        <w:t xml:space="preserve">СЕЛЬСОВЕТ </w:t>
      </w:r>
      <w:r>
        <w:t xml:space="preserve">МУНИЦИПАЛЬНОГО РАЙОНА </w:t>
      </w:r>
      <w:r w:rsidR="002B5ABE">
        <w:t>БУРЗЯНСКИЙ</w:t>
      </w:r>
      <w:r>
        <w:t xml:space="preserve"> РАЙОН РЕСПУБЛИКИ БАШКОРТОСТАН ОБЯЗАННОСТИ ПРЕДСТАВЛЕНИЯ СВЕДЕНИЙ О ДОХОДАХ, РАСХОДАХ, ОБ ИМУЩЕСТВЕ И ОБЯЗАТЕЛЬСТВАХ ИМУЩЕСТВЕННОГО ХАРАКТЕРА В _______ ГОДУ</w:t>
      </w:r>
    </w:p>
    <w:p w:rsidR="008770EB" w:rsidRDefault="008770EB">
      <w:pPr>
        <w:pStyle w:val="ConsPlusNormal"/>
        <w:ind w:firstLine="540"/>
        <w:jc w:val="both"/>
      </w:pPr>
    </w:p>
    <w:tbl>
      <w:tblPr>
        <w:tblW w:w="10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1"/>
        <w:gridCol w:w="2020"/>
        <w:gridCol w:w="2214"/>
        <w:gridCol w:w="2214"/>
        <w:gridCol w:w="2214"/>
      </w:tblGrid>
      <w:tr w:rsidR="008770EB" w:rsidTr="00D97B85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Установленное число депутатов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Избранное 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За период с 01 января 202__ года по 31 декабря 202__ года</w:t>
            </w:r>
          </w:p>
        </w:tc>
      </w:tr>
      <w:tr w:rsidR="008770EB" w:rsidTr="00D97B85"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 xml:space="preserve">Количество лиц, замещающих муниципальные должности депутата представительного органа </w:t>
            </w:r>
            <w:r w:rsidR="00D97B85">
              <w:t xml:space="preserve">сельского поселения  </w:t>
            </w:r>
            <w:r>
              <w:t xml:space="preserve"> представивших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 xml:space="preserve">Количество лиц, замещающих муниципальные должности депутата представительного органа </w:t>
            </w:r>
            <w:r w:rsidR="00D97B85">
              <w:t>сельского поселения</w:t>
            </w:r>
            <w:r>
              <w:t>, представивших уведомления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 xml:space="preserve">Количество лиц, замещающих муниципальные должности депутата представительного органа </w:t>
            </w:r>
            <w:r w:rsidR="00D97B85">
              <w:t xml:space="preserve">сельского поселения </w:t>
            </w:r>
            <w:r>
              <w:t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о несовершении сделок</w:t>
            </w:r>
          </w:p>
          <w:p w:rsidR="008770EB" w:rsidRDefault="008770EB">
            <w:pPr>
              <w:pStyle w:val="ConsPlusNormal"/>
              <w:jc w:val="both"/>
            </w:pPr>
          </w:p>
        </w:tc>
      </w:tr>
      <w:tr w:rsidR="008770EB" w:rsidTr="00D97B8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  <w:r>
              <w:t>5</w:t>
            </w:r>
          </w:p>
        </w:tc>
      </w:tr>
      <w:tr w:rsidR="008770EB" w:rsidTr="00D97B8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B" w:rsidRDefault="008770EB">
            <w:pPr>
              <w:pStyle w:val="ConsPlusNormal"/>
              <w:jc w:val="both"/>
            </w:pPr>
          </w:p>
        </w:tc>
      </w:tr>
    </w:tbl>
    <w:p w:rsidR="008770EB" w:rsidRDefault="008770EB">
      <w:pPr>
        <w:pStyle w:val="ConsPlusNormal"/>
        <w:ind w:firstLine="540"/>
        <w:jc w:val="both"/>
      </w:pPr>
    </w:p>
    <w:sectPr w:rsidR="008770EB" w:rsidSect="00D97B8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E2" w:rsidRDefault="00EF38E2">
      <w:pPr>
        <w:spacing w:after="0" w:line="240" w:lineRule="auto"/>
      </w:pPr>
      <w:r>
        <w:separator/>
      </w:r>
    </w:p>
  </w:endnote>
  <w:endnote w:type="continuationSeparator" w:id="1">
    <w:p w:rsidR="00EF38E2" w:rsidRDefault="00E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EB" w:rsidRDefault="008770E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E2" w:rsidRDefault="00EF38E2">
      <w:pPr>
        <w:spacing w:after="0" w:line="240" w:lineRule="auto"/>
      </w:pPr>
      <w:r>
        <w:separator/>
      </w:r>
    </w:p>
  </w:footnote>
  <w:footnote w:type="continuationSeparator" w:id="1">
    <w:p w:rsidR="00EF38E2" w:rsidRDefault="00EF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EB" w:rsidRDefault="008770E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B5ABE"/>
    <w:rsid w:val="000E540B"/>
    <w:rsid w:val="00105B67"/>
    <w:rsid w:val="002B5ABE"/>
    <w:rsid w:val="00364696"/>
    <w:rsid w:val="006037C5"/>
    <w:rsid w:val="00706783"/>
    <w:rsid w:val="00753BF6"/>
    <w:rsid w:val="008770EB"/>
    <w:rsid w:val="008B2BA8"/>
    <w:rsid w:val="00A32778"/>
    <w:rsid w:val="00CF57B6"/>
    <w:rsid w:val="00CF6EF6"/>
    <w:rsid w:val="00D97B85"/>
    <w:rsid w:val="00DA1061"/>
    <w:rsid w:val="00EF38E2"/>
    <w:rsid w:val="00F1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06783"/>
    <w:pPr>
      <w:keepNext/>
      <w:spacing w:after="0" w:line="240" w:lineRule="auto"/>
      <w:ind w:left="127" w:right="127"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6783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706783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7692</Characters>
  <Application>Microsoft Office Word</Application>
  <DocSecurity>2</DocSecurity>
  <Lines>64</Lines>
  <Paragraphs>18</Paragraphs>
  <ScaleCrop>false</ScaleCrop>
  <Company>КонсультантПлюс Версия 4022.00.55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Мишкинский район от 25.05.2023 N 390"Об утверждении Порядка размещения на официальном сайте муниципального района Мишкинский район Республики Башкортостан обобщенной информации об исполнении (ненадлежащем исполнении) л</dc:title>
  <dc:creator>Кильдияров Гаяз</dc:creator>
  <cp:lastModifiedBy>Кильдияров Гаяз</cp:lastModifiedBy>
  <cp:revision>2</cp:revision>
  <cp:lastPrinted>2023-11-22T06:22:00Z</cp:lastPrinted>
  <dcterms:created xsi:type="dcterms:W3CDTF">2023-12-13T10:22:00Z</dcterms:created>
  <dcterms:modified xsi:type="dcterms:W3CDTF">2023-12-13T10:22:00Z</dcterms:modified>
</cp:coreProperties>
</file>